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D7" w:rsidRDefault="006E09D7" w:rsidP="006E09D7">
      <w:pPr>
        <w:pStyle w:val="Default"/>
        <w:jc w:val="center"/>
        <w:rPr>
          <w:rFonts w:ascii="Copperplate Gothic Bold" w:hAnsi="Copperplate Gothic Bold"/>
          <w:b/>
          <w:bCs/>
          <w:sz w:val="22"/>
          <w:szCs w:val="22"/>
        </w:rPr>
      </w:pPr>
      <w:r>
        <w:rPr>
          <w:rFonts w:ascii="Copperplate Gothic Bold" w:hAnsi="Copperplate Gothic Bold"/>
          <w:b/>
          <w:bCs/>
          <w:sz w:val="22"/>
          <w:szCs w:val="22"/>
        </w:rPr>
        <w:t>West Virginia Department of Education</w:t>
      </w:r>
    </w:p>
    <w:p w:rsidR="006E09D7" w:rsidRDefault="006E09D7" w:rsidP="006E09D7">
      <w:pPr>
        <w:pStyle w:val="Default"/>
        <w:jc w:val="center"/>
        <w:rPr>
          <w:rFonts w:ascii="Copperplate Gothic Bold" w:hAnsi="Copperplate Gothic Bold" w:cs="Arial"/>
          <w:b/>
          <w:color w:val="222222"/>
          <w:sz w:val="22"/>
          <w:szCs w:val="22"/>
        </w:rPr>
      </w:pPr>
    </w:p>
    <w:p w:rsidR="006E09D7" w:rsidRDefault="006E09D7" w:rsidP="006E09D7">
      <w:pPr>
        <w:pStyle w:val="Default"/>
        <w:jc w:val="center"/>
        <w:rPr>
          <w:rFonts w:ascii="Copperplate Gothic Bold" w:hAnsi="Copperplate Gothic Bold" w:cs="Copperplate Gothic Bold"/>
          <w:sz w:val="22"/>
          <w:szCs w:val="22"/>
        </w:rPr>
      </w:pPr>
      <w:r>
        <w:rPr>
          <w:rFonts w:ascii="Copperplate Gothic Bold" w:hAnsi="Copperplate Gothic Bold" w:cs="Copperplate Gothic Bold"/>
          <w:sz w:val="22"/>
          <w:szCs w:val="22"/>
        </w:rPr>
        <w:t>Request for Quotation EDD359182</w:t>
      </w:r>
    </w:p>
    <w:p w:rsidR="006E09D7" w:rsidRDefault="006E09D7" w:rsidP="006E09D7">
      <w:pPr>
        <w:pStyle w:val="Default"/>
        <w:jc w:val="center"/>
        <w:rPr>
          <w:rFonts w:ascii="Copperplate Gothic Bold" w:hAnsi="Copperplate Gothic Bold" w:cs="Arial"/>
          <w:sz w:val="22"/>
          <w:szCs w:val="22"/>
        </w:rPr>
      </w:pPr>
      <w:r>
        <w:rPr>
          <w:rFonts w:ascii="Copperplate Gothic Bold" w:hAnsi="Copperplate Gothic Bold" w:cs="Copperplate Gothic Bold"/>
          <w:sz w:val="22"/>
          <w:szCs w:val="22"/>
        </w:rPr>
        <w:t>Cost Sheet</w:t>
      </w:r>
    </w:p>
    <w:p w:rsidR="006E09D7" w:rsidRDefault="006E09D7" w:rsidP="006E09D7">
      <w:pPr>
        <w:rPr>
          <w:rFonts w:ascii="Copperplate Gothic Bold" w:hAnsi="Copperplate Gothic Bold" w:cs="Arial"/>
          <w:sz w:val="22"/>
          <w:szCs w:val="22"/>
        </w:rPr>
      </w:pPr>
    </w:p>
    <w:p w:rsidR="006E09D7" w:rsidRDefault="006E09D7" w:rsidP="006E09D7">
      <w:pPr>
        <w:rPr>
          <w:rFonts w:ascii="Copperplate Gothic Bold" w:hAnsi="Copperplate Gothic Bold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2064"/>
        <w:gridCol w:w="1449"/>
        <w:gridCol w:w="642"/>
        <w:gridCol w:w="2198"/>
        <w:gridCol w:w="577"/>
        <w:gridCol w:w="2279"/>
      </w:tblGrid>
      <w:tr w:rsidR="006E09D7" w:rsidTr="006E09D7">
        <w:tc>
          <w:tcPr>
            <w:tcW w:w="1711" w:type="dxa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  <w:u w:val="single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1449" w:type="dxa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  <w:u w:val="single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  <w:u w:val="single"/>
              </w:rPr>
              <w:t>Quantity</w:t>
            </w:r>
          </w:p>
        </w:tc>
        <w:tc>
          <w:tcPr>
            <w:tcW w:w="642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  <w:u w:val="single"/>
              </w:rPr>
            </w:pPr>
          </w:p>
        </w:tc>
        <w:tc>
          <w:tcPr>
            <w:tcW w:w="2198" w:type="dxa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  <w:u w:val="single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  <w:u w:val="single"/>
              </w:rPr>
              <w:t>Unit Price</w:t>
            </w:r>
          </w:p>
        </w:tc>
        <w:tc>
          <w:tcPr>
            <w:tcW w:w="577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  <w:u w:val="single"/>
              </w:rPr>
            </w:pPr>
          </w:p>
        </w:tc>
        <w:tc>
          <w:tcPr>
            <w:tcW w:w="2279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  <w:u w:val="single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  <w:u w:val="single"/>
              </w:rPr>
              <w:t>Extension</w:t>
            </w:r>
          </w:p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  <w:u w:val="single"/>
              </w:rPr>
            </w:pPr>
          </w:p>
        </w:tc>
      </w:tr>
      <w:tr w:rsidR="006E09D7" w:rsidTr="006E09D7">
        <w:tc>
          <w:tcPr>
            <w:tcW w:w="1711" w:type="dxa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License</w:t>
            </w:r>
          </w:p>
        </w:tc>
        <w:tc>
          <w:tcPr>
            <w:tcW w:w="1449" w:type="dxa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56</w:t>
            </w:r>
          </w:p>
        </w:tc>
        <w:tc>
          <w:tcPr>
            <w:tcW w:w="642" w:type="dxa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x</w:t>
            </w:r>
          </w:p>
        </w:tc>
        <w:tc>
          <w:tcPr>
            <w:tcW w:w="2198" w:type="dxa"/>
            <w:hideMark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__________/each</w:t>
            </w:r>
          </w:p>
        </w:tc>
        <w:tc>
          <w:tcPr>
            <w:tcW w:w="577" w:type="dxa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=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c>
          <w:tcPr>
            <w:tcW w:w="1711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642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151"/>
        </w:trPr>
        <w:tc>
          <w:tcPr>
            <w:tcW w:w="1711" w:type="dxa"/>
            <w:vMerge w:val="restart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RESA Training</w:t>
            </w:r>
          </w:p>
        </w:tc>
        <w:tc>
          <w:tcPr>
            <w:tcW w:w="1449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8</w:t>
            </w:r>
          </w:p>
        </w:tc>
        <w:tc>
          <w:tcPr>
            <w:tcW w:w="642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x</w:t>
            </w:r>
          </w:p>
        </w:tc>
        <w:tc>
          <w:tcPr>
            <w:tcW w:w="2198" w:type="dxa"/>
            <w:vMerge w:val="restart"/>
            <w:hideMark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______/training</w:t>
            </w:r>
          </w:p>
        </w:tc>
        <w:tc>
          <w:tcPr>
            <w:tcW w:w="577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=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c>
          <w:tcPr>
            <w:tcW w:w="1711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642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301"/>
        </w:trPr>
        <w:tc>
          <w:tcPr>
            <w:tcW w:w="1711" w:type="dxa"/>
            <w:vMerge w:val="restart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County Installation &amp; Startup</w:t>
            </w:r>
          </w:p>
        </w:tc>
        <w:tc>
          <w:tcPr>
            <w:tcW w:w="1449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56</w:t>
            </w:r>
          </w:p>
        </w:tc>
        <w:tc>
          <w:tcPr>
            <w:tcW w:w="642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x</w:t>
            </w:r>
          </w:p>
        </w:tc>
        <w:tc>
          <w:tcPr>
            <w:tcW w:w="2198" w:type="dxa"/>
            <w:vMerge w:val="restart"/>
            <w:hideMark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__________/each</w:t>
            </w:r>
          </w:p>
        </w:tc>
        <w:tc>
          <w:tcPr>
            <w:tcW w:w="577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=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519"/>
        </w:trPr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c>
          <w:tcPr>
            <w:tcW w:w="1711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642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185"/>
        </w:trPr>
        <w:tc>
          <w:tcPr>
            <w:tcW w:w="1711" w:type="dxa"/>
            <w:vMerge w:val="restart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Consultation, Online</w:t>
            </w:r>
          </w:p>
        </w:tc>
        <w:tc>
          <w:tcPr>
            <w:tcW w:w="1449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56</w:t>
            </w:r>
          </w:p>
        </w:tc>
        <w:tc>
          <w:tcPr>
            <w:tcW w:w="642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x</w:t>
            </w:r>
          </w:p>
        </w:tc>
        <w:tc>
          <w:tcPr>
            <w:tcW w:w="2198" w:type="dxa"/>
            <w:vMerge w:val="restart"/>
            <w:hideMark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__________/each</w:t>
            </w:r>
          </w:p>
        </w:tc>
        <w:tc>
          <w:tcPr>
            <w:tcW w:w="577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=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c>
          <w:tcPr>
            <w:tcW w:w="1711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642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201"/>
        </w:trPr>
        <w:tc>
          <w:tcPr>
            <w:tcW w:w="1711" w:type="dxa"/>
            <w:vMerge w:val="restart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Maintenance Fee</w:t>
            </w:r>
          </w:p>
        </w:tc>
        <w:tc>
          <w:tcPr>
            <w:tcW w:w="1449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56</w:t>
            </w:r>
          </w:p>
        </w:tc>
        <w:tc>
          <w:tcPr>
            <w:tcW w:w="642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x</w:t>
            </w:r>
          </w:p>
        </w:tc>
        <w:tc>
          <w:tcPr>
            <w:tcW w:w="2198" w:type="dxa"/>
            <w:vMerge w:val="restart"/>
            <w:hideMark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__________/each</w:t>
            </w:r>
          </w:p>
        </w:tc>
        <w:tc>
          <w:tcPr>
            <w:tcW w:w="577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=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c>
          <w:tcPr>
            <w:tcW w:w="1711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642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201"/>
        </w:trPr>
        <w:tc>
          <w:tcPr>
            <w:tcW w:w="1711" w:type="dxa"/>
            <w:vMerge w:val="restart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Consultation, On System Requirements</w:t>
            </w:r>
          </w:p>
        </w:tc>
        <w:tc>
          <w:tcPr>
            <w:tcW w:w="1449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56</w:t>
            </w:r>
          </w:p>
        </w:tc>
        <w:tc>
          <w:tcPr>
            <w:tcW w:w="642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x</w:t>
            </w:r>
          </w:p>
        </w:tc>
        <w:tc>
          <w:tcPr>
            <w:tcW w:w="2198" w:type="dxa"/>
            <w:vMerge w:val="restart"/>
            <w:hideMark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__________/each</w:t>
            </w:r>
          </w:p>
        </w:tc>
        <w:tc>
          <w:tcPr>
            <w:tcW w:w="577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=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636"/>
        </w:trPr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c>
          <w:tcPr>
            <w:tcW w:w="1711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642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218"/>
        </w:trPr>
        <w:tc>
          <w:tcPr>
            <w:tcW w:w="1711" w:type="dxa"/>
            <w:vMerge w:val="restart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Rate For Minor Program Modifications*</w:t>
            </w:r>
          </w:p>
        </w:tc>
        <w:tc>
          <w:tcPr>
            <w:tcW w:w="1449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20</w:t>
            </w:r>
          </w:p>
        </w:tc>
        <w:tc>
          <w:tcPr>
            <w:tcW w:w="642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x</w:t>
            </w:r>
          </w:p>
        </w:tc>
        <w:tc>
          <w:tcPr>
            <w:tcW w:w="2198" w:type="dxa"/>
            <w:vMerge w:val="restart"/>
            <w:hideMark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__________/hour</w:t>
            </w:r>
          </w:p>
        </w:tc>
        <w:tc>
          <w:tcPr>
            <w:tcW w:w="577" w:type="dxa"/>
            <w:vMerge w:val="restart"/>
            <w:hideMark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=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rPr>
          <w:trHeight w:val="887"/>
        </w:trPr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c>
          <w:tcPr>
            <w:tcW w:w="1711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642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</w:tr>
      <w:tr w:rsidR="006E09D7" w:rsidTr="006E09D7">
        <w:tc>
          <w:tcPr>
            <w:tcW w:w="1711" w:type="dxa"/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 xml:space="preserve">  TOTAL</w:t>
            </w:r>
          </w:p>
        </w:tc>
        <w:tc>
          <w:tcPr>
            <w:tcW w:w="1449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642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:rsidR="006E09D7" w:rsidRDefault="006E09D7">
            <w:pPr>
              <w:jc w:val="right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:rsidR="006E09D7" w:rsidRDefault="006E09D7">
            <w:pPr>
              <w:jc w:val="center"/>
              <w:rPr>
                <w:rFonts w:ascii="Copperplate Gothic Bold" w:hAnsi="Copperplate Gothic Bold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E09D7" w:rsidRDefault="006E09D7">
            <w:pPr>
              <w:rPr>
                <w:rFonts w:ascii="Copperplate Gothic Bold" w:hAnsi="Copperplate Gothic Bold" w:cs="Arial"/>
                <w:sz w:val="22"/>
                <w:szCs w:val="22"/>
              </w:rPr>
            </w:pPr>
            <w:r>
              <w:rPr>
                <w:rFonts w:ascii="Copperplate Gothic Bold" w:hAnsi="Copperplate Gothic Bold" w:cs="Arial"/>
                <w:sz w:val="22"/>
                <w:szCs w:val="22"/>
              </w:rPr>
              <w:t>$</w:t>
            </w:r>
          </w:p>
        </w:tc>
      </w:tr>
    </w:tbl>
    <w:p w:rsidR="006E09D7" w:rsidRDefault="006E09D7" w:rsidP="006E09D7">
      <w:pPr>
        <w:rPr>
          <w:rFonts w:ascii="Arial" w:hAnsi="Arial" w:cs="Arial"/>
        </w:rPr>
      </w:pPr>
    </w:p>
    <w:p w:rsidR="006E09D7" w:rsidRDefault="006E09D7" w:rsidP="006E09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09D7" w:rsidRDefault="006E09D7" w:rsidP="006E09D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* Costs associated with the hourly rate shall not exceed 10% of the cost of the remaining items covered by the contract, determined on an annual basis.</w:t>
      </w:r>
    </w:p>
    <w:p w:rsidR="006E09D7" w:rsidRDefault="006E09D7" w:rsidP="006E09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E09D7" w:rsidRDefault="006E09D7" w:rsidP="006E09D7">
      <w:pPr>
        <w:ind w:left="360"/>
        <w:rPr>
          <w:rFonts w:ascii="Arial" w:hAnsi="Arial" w:cs="Arial"/>
        </w:rPr>
      </w:pPr>
    </w:p>
    <w:p w:rsidR="00785A68" w:rsidRDefault="00785A68"/>
    <w:sectPr w:rsidR="00785A68" w:rsidSect="006E09D7">
      <w:headerReference w:type="default" r:id="rId6"/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D7" w:rsidRDefault="006E09D7" w:rsidP="006E09D7">
      <w:r>
        <w:separator/>
      </w:r>
    </w:p>
  </w:endnote>
  <w:endnote w:type="continuationSeparator" w:id="0">
    <w:p w:rsidR="006E09D7" w:rsidRDefault="006E09D7" w:rsidP="006E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D7" w:rsidRDefault="006E09D7" w:rsidP="006E09D7">
      <w:r>
        <w:separator/>
      </w:r>
    </w:p>
  </w:footnote>
  <w:footnote w:type="continuationSeparator" w:id="0">
    <w:p w:rsidR="006E09D7" w:rsidRDefault="006E09D7" w:rsidP="006E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214"/>
      <w:docPartObj>
        <w:docPartGallery w:val="Page Numbers (Top of Page)"/>
        <w:docPartUnique/>
      </w:docPartObj>
    </w:sdtPr>
    <w:sdtContent>
      <w:p w:rsidR="006E09D7" w:rsidRDefault="006E09D7">
        <w:pPr>
          <w:pStyle w:val="Header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6E09D7" w:rsidRDefault="006E0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9D7"/>
    <w:rsid w:val="006E09D7"/>
    <w:rsid w:val="006F3675"/>
    <w:rsid w:val="0078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09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0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B998633</dc:creator>
  <cp:lastModifiedBy>B998633</cp:lastModifiedBy>
  <cp:revision>2</cp:revision>
  <cp:lastPrinted>2011-07-22T16:36:00Z</cp:lastPrinted>
  <dcterms:created xsi:type="dcterms:W3CDTF">2011-07-22T16:38:00Z</dcterms:created>
  <dcterms:modified xsi:type="dcterms:W3CDTF">2011-07-22T16:38:00Z</dcterms:modified>
</cp:coreProperties>
</file>