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E5CA" w14:textId="50C6C2A9" w:rsidR="007A615A" w:rsidRPr="00D36F10" w:rsidRDefault="0004727C" w:rsidP="0004727C">
      <w:pPr>
        <w:jc w:val="center"/>
        <w:rPr>
          <w:b/>
          <w:sz w:val="36"/>
          <w:szCs w:val="36"/>
        </w:rPr>
      </w:pPr>
      <w:r w:rsidRPr="00D36F10">
        <w:rPr>
          <w:b/>
          <w:sz w:val="36"/>
          <w:szCs w:val="36"/>
        </w:rPr>
        <w:t xml:space="preserve">DOCUMENTS REQUIRED </w:t>
      </w:r>
      <w:r w:rsidR="006A04C8" w:rsidRPr="00D36F10">
        <w:rPr>
          <w:b/>
          <w:sz w:val="36"/>
          <w:szCs w:val="36"/>
        </w:rPr>
        <w:t>BY</w:t>
      </w:r>
      <w:r w:rsidRPr="00D36F10">
        <w:rPr>
          <w:b/>
          <w:sz w:val="36"/>
          <w:szCs w:val="36"/>
        </w:rPr>
        <w:t xml:space="preserve"> AGENCY FOR</w:t>
      </w:r>
      <w:r w:rsidRPr="00D36F10">
        <w:rPr>
          <w:b/>
          <w:sz w:val="36"/>
          <w:szCs w:val="36"/>
        </w:rPr>
        <w:br/>
        <w:t xml:space="preserve">A </w:t>
      </w:r>
      <w:r w:rsidR="00801BD1" w:rsidRPr="00D36F10">
        <w:rPr>
          <w:b/>
          <w:sz w:val="36"/>
          <w:szCs w:val="36"/>
        </w:rPr>
        <w:t>DIRECT AWARD</w:t>
      </w:r>
      <w:r w:rsidR="006A04C8" w:rsidRPr="00D36F10">
        <w:rPr>
          <w:b/>
          <w:sz w:val="36"/>
          <w:szCs w:val="36"/>
        </w:rPr>
        <w:br/>
      </w:r>
    </w:p>
    <w:p w14:paraId="71C0ED6C" w14:textId="77777777" w:rsidR="00C638DF" w:rsidRPr="00D36F10" w:rsidRDefault="00382E86" w:rsidP="00C638DF">
      <w:r w:rsidRPr="00D36F10">
        <w:t>Direct Award</w:t>
      </w:r>
      <w:r w:rsidR="0004727C" w:rsidRPr="00D36F10">
        <w:t>:</w:t>
      </w:r>
      <w:r w:rsidR="00F412A6" w:rsidRPr="00D36F10">
        <w:t xml:space="preserve"> A purchasing method </w:t>
      </w:r>
      <w:r w:rsidR="006A04C8" w:rsidRPr="00D36F10">
        <w:t>that</w:t>
      </w:r>
      <w:r w:rsidRPr="00D36F10">
        <w:t xml:space="preserve"> provides a contract to a vendor without competitive bidding. The agency can certify that no other vendor would be likely to provide the needed commodity or service under the current circumstances. Public notice requirements still apply. </w:t>
      </w:r>
    </w:p>
    <w:p w14:paraId="05976479" w14:textId="7426ACB3" w:rsidR="0004727C" w:rsidRDefault="0004727C" w:rsidP="0004727C">
      <w:r w:rsidRPr="00D36F10">
        <w:t xml:space="preserve">The information below is a checklist of agency responsibilities in processing a </w:t>
      </w:r>
      <w:r w:rsidR="00382E86" w:rsidRPr="00D36F10">
        <w:t>direct award</w:t>
      </w:r>
      <w:r w:rsidRPr="00D36F10">
        <w:t xml:space="preserve">. </w:t>
      </w:r>
      <w:r>
        <w:t xml:space="preserve">Please note that while this information is accurate in most cases, there may be occasion where additional information may be </w:t>
      </w:r>
      <w:r w:rsidR="006A04C8">
        <w:t xml:space="preserve">needed </w:t>
      </w:r>
      <w:r>
        <w:t>or required.</w:t>
      </w:r>
    </w:p>
    <w:p w14:paraId="1BF62278" w14:textId="757D5913" w:rsidR="0004727C" w:rsidRPr="00D36F10" w:rsidRDefault="0004727C" w:rsidP="0004727C">
      <w:pPr>
        <w:jc w:val="center"/>
        <w:rPr>
          <w:b/>
          <w:sz w:val="28"/>
          <w:szCs w:val="28"/>
        </w:rPr>
      </w:pPr>
      <w:r>
        <w:rPr>
          <w:b/>
          <w:sz w:val="28"/>
          <w:szCs w:val="28"/>
        </w:rPr>
        <w:t xml:space="preserve">    </w:t>
      </w:r>
      <w:r w:rsidRPr="00D36F10">
        <w:rPr>
          <w:b/>
          <w:sz w:val="28"/>
          <w:szCs w:val="28"/>
        </w:rPr>
        <w:t xml:space="preserve">CHECKLIST FOR </w:t>
      </w:r>
      <w:r w:rsidR="00C638DF" w:rsidRPr="00D36F10">
        <w:rPr>
          <w:b/>
          <w:sz w:val="28"/>
          <w:szCs w:val="28"/>
        </w:rPr>
        <w:t>DIRECT AWARD</w:t>
      </w:r>
    </w:p>
    <w:tbl>
      <w:tblPr>
        <w:tblStyle w:val="TableGrid"/>
        <w:tblW w:w="0" w:type="auto"/>
        <w:jc w:val="center"/>
        <w:tblLook w:val="04A0" w:firstRow="1" w:lastRow="0" w:firstColumn="1" w:lastColumn="0" w:noHBand="0" w:noVBand="1"/>
      </w:tblPr>
      <w:tblGrid>
        <w:gridCol w:w="405"/>
        <w:gridCol w:w="9173"/>
      </w:tblGrid>
      <w:tr w:rsidR="00D36F10" w:rsidRPr="00D36F10" w14:paraId="5A1E9FE9" w14:textId="77777777" w:rsidTr="00F412A6">
        <w:trPr>
          <w:jc w:val="center"/>
        </w:trPr>
        <w:tc>
          <w:tcPr>
            <w:tcW w:w="405" w:type="dxa"/>
            <w:tcBorders>
              <w:bottom w:val="single" w:sz="4" w:space="0" w:color="auto"/>
            </w:tcBorders>
          </w:tcPr>
          <w:p w14:paraId="4C950506" w14:textId="77777777" w:rsidR="0004727C" w:rsidRPr="00D36F10" w:rsidRDefault="002148A0" w:rsidP="0004727C">
            <w:pPr>
              <w:rPr>
                <w:sz w:val="24"/>
                <w:szCs w:val="24"/>
              </w:rPr>
            </w:pPr>
            <w:r w:rsidRPr="00D36F10">
              <w:rPr>
                <w:rFonts w:cstheme="minorHAnsi"/>
              </w:rPr>
              <w:t>√</w:t>
            </w:r>
          </w:p>
        </w:tc>
        <w:tc>
          <w:tcPr>
            <w:tcW w:w="9173" w:type="dxa"/>
            <w:tcBorders>
              <w:bottom w:val="single" w:sz="4" w:space="0" w:color="auto"/>
            </w:tcBorders>
          </w:tcPr>
          <w:p w14:paraId="0BEE9033" w14:textId="77777777" w:rsidR="0004727C" w:rsidRPr="00D36F10" w:rsidRDefault="0004727C" w:rsidP="0004727C">
            <w:pPr>
              <w:jc w:val="center"/>
              <w:rPr>
                <w:b/>
              </w:rPr>
            </w:pPr>
            <w:r w:rsidRPr="00D36F10">
              <w:rPr>
                <w:b/>
              </w:rPr>
              <w:t>DESCRIPTION</w:t>
            </w:r>
          </w:p>
        </w:tc>
      </w:tr>
      <w:tr w:rsidR="00D36F10" w:rsidRPr="00D36F10" w14:paraId="2CA875B9" w14:textId="77777777" w:rsidTr="00F412A6">
        <w:trPr>
          <w:jc w:val="center"/>
        </w:trPr>
        <w:tc>
          <w:tcPr>
            <w:tcW w:w="405" w:type="dxa"/>
            <w:tcBorders>
              <w:top w:val="single" w:sz="4" w:space="0" w:color="auto"/>
            </w:tcBorders>
            <w:shd w:val="clear" w:color="auto" w:fill="auto"/>
          </w:tcPr>
          <w:p w14:paraId="63E98E00" w14:textId="77777777" w:rsidR="00F412A6" w:rsidRPr="00D36F10" w:rsidRDefault="00F412A6" w:rsidP="0004727C"/>
        </w:tc>
        <w:tc>
          <w:tcPr>
            <w:tcW w:w="9173" w:type="dxa"/>
            <w:tcBorders>
              <w:top w:val="single" w:sz="4" w:space="0" w:color="auto"/>
            </w:tcBorders>
            <w:shd w:val="clear" w:color="auto" w:fill="auto"/>
          </w:tcPr>
          <w:p w14:paraId="11F98678" w14:textId="2D89A32B" w:rsidR="00F412A6" w:rsidRPr="00D36F10" w:rsidRDefault="00382E86" w:rsidP="006A04C8">
            <w:pPr>
              <w:rPr>
                <w:b/>
              </w:rPr>
            </w:pPr>
            <w:r w:rsidRPr="00D36F10">
              <w:rPr>
                <w:b/>
              </w:rPr>
              <w:t>Direct Award</w:t>
            </w:r>
            <w:r w:rsidR="006A04C8" w:rsidRPr="00D36F10">
              <w:rPr>
                <w:b/>
              </w:rPr>
              <w:t xml:space="preserve"> for Consideration</w:t>
            </w:r>
            <w:r w:rsidR="00C638DF" w:rsidRPr="00D36F10">
              <w:rPr>
                <w:b/>
              </w:rPr>
              <w:t xml:space="preserve"> (WV-65)</w:t>
            </w:r>
            <w:r w:rsidR="006A04C8" w:rsidRPr="00D36F10">
              <w:rPr>
                <w:b/>
              </w:rPr>
              <w:t xml:space="preserve"> </w:t>
            </w:r>
            <w:r w:rsidR="006A04C8" w:rsidRPr="00D36F10">
              <w:t>to be completed by Agency and submitted to Purchasing Division with signed and dated vendor letter/price quote*, written justification** and pre-approvals***, when applicable</w:t>
            </w:r>
          </w:p>
        </w:tc>
      </w:tr>
      <w:tr w:rsidR="006A04C8" w14:paraId="09162FAA" w14:textId="77777777" w:rsidTr="00F412A6">
        <w:trPr>
          <w:jc w:val="center"/>
        </w:trPr>
        <w:tc>
          <w:tcPr>
            <w:tcW w:w="405" w:type="dxa"/>
            <w:tcBorders>
              <w:top w:val="single" w:sz="4" w:space="0" w:color="auto"/>
            </w:tcBorders>
            <w:shd w:val="clear" w:color="auto" w:fill="auto"/>
          </w:tcPr>
          <w:p w14:paraId="55B902A9" w14:textId="77777777" w:rsidR="006A04C8" w:rsidRDefault="006A04C8" w:rsidP="0004727C"/>
        </w:tc>
        <w:tc>
          <w:tcPr>
            <w:tcW w:w="9173" w:type="dxa"/>
            <w:tcBorders>
              <w:top w:val="single" w:sz="4" w:space="0" w:color="auto"/>
            </w:tcBorders>
            <w:shd w:val="clear" w:color="auto" w:fill="auto"/>
          </w:tcPr>
          <w:p w14:paraId="35A80009" w14:textId="77777777" w:rsidR="006A04C8" w:rsidRPr="0004727C" w:rsidRDefault="006A04C8" w:rsidP="006A04C8">
            <w:pPr>
              <w:rPr>
                <w:b/>
              </w:rPr>
            </w:pPr>
            <w:r>
              <w:rPr>
                <w:b/>
              </w:rPr>
              <w:t xml:space="preserve">*Signed and Dated Vendor Letter / Price Quote </w:t>
            </w:r>
            <w:r>
              <w:t xml:space="preserve">(may be electronic and must include specific description, </w:t>
            </w:r>
            <w:r w:rsidR="00B233B3">
              <w:t xml:space="preserve">master </w:t>
            </w:r>
            <w:r w:rsidRPr="00B233B3">
              <w:rPr>
                <w:color w:val="000000" w:themeColor="text1"/>
              </w:rPr>
              <w:t>terms</w:t>
            </w:r>
            <w:r w:rsidR="00732882" w:rsidRPr="00B233B3">
              <w:rPr>
                <w:color w:val="000000" w:themeColor="text1"/>
              </w:rPr>
              <w:t xml:space="preserve"> and conditions</w:t>
            </w:r>
            <w:r w:rsidRPr="00B233B3">
              <w:rPr>
                <w:color w:val="000000" w:themeColor="text1"/>
              </w:rPr>
              <w:t>, FOB shipping</w:t>
            </w:r>
            <w:r>
              <w:t xml:space="preserve"> point, and price)</w:t>
            </w:r>
          </w:p>
        </w:tc>
      </w:tr>
      <w:tr w:rsidR="006A04C8" w14:paraId="33E7B1D2" w14:textId="77777777" w:rsidTr="00F412A6">
        <w:trPr>
          <w:jc w:val="center"/>
        </w:trPr>
        <w:tc>
          <w:tcPr>
            <w:tcW w:w="405" w:type="dxa"/>
            <w:tcBorders>
              <w:top w:val="single" w:sz="4" w:space="0" w:color="auto"/>
            </w:tcBorders>
            <w:shd w:val="clear" w:color="auto" w:fill="auto"/>
          </w:tcPr>
          <w:p w14:paraId="332F50CB" w14:textId="77777777" w:rsidR="006A04C8" w:rsidRDefault="006A04C8" w:rsidP="0004727C"/>
        </w:tc>
        <w:tc>
          <w:tcPr>
            <w:tcW w:w="9173" w:type="dxa"/>
            <w:tcBorders>
              <w:top w:val="single" w:sz="4" w:space="0" w:color="auto"/>
            </w:tcBorders>
            <w:shd w:val="clear" w:color="auto" w:fill="auto"/>
          </w:tcPr>
          <w:p w14:paraId="393B52E3" w14:textId="77777777" w:rsidR="006A04C8" w:rsidRDefault="006A04C8" w:rsidP="006A04C8">
            <w:pPr>
              <w:rPr>
                <w:b/>
              </w:rPr>
            </w:pPr>
            <w:r>
              <w:rPr>
                <w:b/>
              </w:rPr>
              <w:t xml:space="preserve">**Written Agency Justification </w:t>
            </w:r>
            <w:r>
              <w:t>(describing market research to determine suggested vendor is only known source; or describing how item or service is of unique or special nature; and the request is not an attempt to circumvent the normal bid process)</w:t>
            </w:r>
          </w:p>
        </w:tc>
      </w:tr>
      <w:tr w:rsidR="00710322" w:rsidRPr="00710322" w14:paraId="58563EE0" w14:textId="77777777" w:rsidTr="00F412A6">
        <w:trPr>
          <w:jc w:val="center"/>
        </w:trPr>
        <w:tc>
          <w:tcPr>
            <w:tcW w:w="405" w:type="dxa"/>
            <w:tcBorders>
              <w:top w:val="single" w:sz="4" w:space="0" w:color="auto"/>
            </w:tcBorders>
            <w:shd w:val="clear" w:color="auto" w:fill="auto"/>
          </w:tcPr>
          <w:p w14:paraId="5A9D9995" w14:textId="77777777" w:rsidR="006A04C8" w:rsidRPr="00710322" w:rsidRDefault="006A04C8" w:rsidP="0004727C"/>
        </w:tc>
        <w:tc>
          <w:tcPr>
            <w:tcW w:w="9173" w:type="dxa"/>
            <w:tcBorders>
              <w:top w:val="single" w:sz="4" w:space="0" w:color="auto"/>
            </w:tcBorders>
            <w:shd w:val="clear" w:color="auto" w:fill="auto"/>
          </w:tcPr>
          <w:p w14:paraId="6B19D03A" w14:textId="77777777" w:rsidR="006A04C8" w:rsidRPr="00710322" w:rsidRDefault="006A04C8" w:rsidP="00490921">
            <w:pPr>
              <w:rPr>
                <w:b/>
              </w:rPr>
            </w:pPr>
            <w:r w:rsidRPr="00710322">
              <w:rPr>
                <w:b/>
              </w:rPr>
              <w:t>*** Pre-approvals</w:t>
            </w:r>
            <w:r w:rsidRPr="00710322">
              <w:t>, when applicable (such as Attorney General, Chief Technology Officer/IS&amp;C, Capitol Building Commission, Surplus Property, Statewide Interoperability Executive Committee)</w:t>
            </w:r>
          </w:p>
        </w:tc>
      </w:tr>
      <w:tr w:rsidR="00710322" w:rsidRPr="00710322" w14:paraId="0C499586" w14:textId="77777777" w:rsidTr="00F412A6">
        <w:trPr>
          <w:jc w:val="center"/>
        </w:trPr>
        <w:tc>
          <w:tcPr>
            <w:tcW w:w="405" w:type="dxa"/>
            <w:shd w:val="clear" w:color="auto" w:fill="auto"/>
          </w:tcPr>
          <w:p w14:paraId="7FB6F050" w14:textId="77777777" w:rsidR="00F412A6" w:rsidRPr="00710322" w:rsidRDefault="00F412A6" w:rsidP="0004727C"/>
        </w:tc>
        <w:tc>
          <w:tcPr>
            <w:tcW w:w="9173" w:type="dxa"/>
            <w:shd w:val="clear" w:color="auto" w:fill="auto"/>
          </w:tcPr>
          <w:p w14:paraId="282E1E35" w14:textId="78CFCEA8" w:rsidR="00F412A6" w:rsidRPr="00710322" w:rsidRDefault="006A04C8" w:rsidP="0004727C">
            <w:r w:rsidRPr="00710322">
              <w:rPr>
                <w:b/>
              </w:rPr>
              <w:t xml:space="preserve">If WV-65 is approved, </w:t>
            </w:r>
            <w:r w:rsidRPr="00710322">
              <w:t xml:space="preserve">provide the Purchasing Division </w:t>
            </w:r>
            <w:r w:rsidRPr="00D36F10">
              <w:t xml:space="preserve">with </w:t>
            </w:r>
            <w:r w:rsidR="00382E86" w:rsidRPr="00D36F10">
              <w:t>Direct Award</w:t>
            </w:r>
            <w:r w:rsidR="00C638DF" w:rsidRPr="00D36F10">
              <w:t xml:space="preserve"> </w:t>
            </w:r>
            <w:r w:rsidRPr="00D36F10">
              <w:t>Determination</w:t>
            </w:r>
            <w:r w:rsidRPr="00710322">
              <w:t xml:space="preserve">, including signed Purchasing Master Terms and Conditions and </w:t>
            </w:r>
            <w:r w:rsidRPr="00710322">
              <w:rPr>
                <w:i/>
              </w:rPr>
              <w:t>Purchasing Affidavit</w:t>
            </w:r>
            <w:r w:rsidRPr="00710322">
              <w:t>, signed and dated by vendor</w:t>
            </w:r>
          </w:p>
        </w:tc>
      </w:tr>
      <w:tr w:rsidR="00710322" w:rsidRPr="00710322" w14:paraId="7F0D2686" w14:textId="77777777" w:rsidTr="00F412A6">
        <w:trPr>
          <w:jc w:val="center"/>
        </w:trPr>
        <w:tc>
          <w:tcPr>
            <w:tcW w:w="405" w:type="dxa"/>
            <w:shd w:val="clear" w:color="auto" w:fill="auto"/>
          </w:tcPr>
          <w:p w14:paraId="7DF9E6FB" w14:textId="77777777" w:rsidR="00F412A6" w:rsidRPr="00710322" w:rsidRDefault="00F412A6" w:rsidP="0004727C"/>
        </w:tc>
        <w:tc>
          <w:tcPr>
            <w:tcW w:w="9173" w:type="dxa"/>
            <w:tcBorders>
              <w:bottom w:val="single" w:sz="4" w:space="0" w:color="000000" w:themeColor="text1"/>
            </w:tcBorders>
            <w:shd w:val="clear" w:color="auto" w:fill="auto"/>
          </w:tcPr>
          <w:p w14:paraId="771F18F3" w14:textId="77777777" w:rsidR="00F412A6" w:rsidRPr="00710322" w:rsidRDefault="006A04C8" w:rsidP="006A04C8">
            <w:r w:rsidRPr="00710322">
              <w:rPr>
                <w:b/>
              </w:rPr>
              <w:t xml:space="preserve">Advertisement </w:t>
            </w:r>
            <w:r w:rsidRPr="00710322">
              <w:t>in the West Virginia Purchasing Bulletin</w:t>
            </w:r>
          </w:p>
        </w:tc>
      </w:tr>
      <w:tr w:rsidR="00710322" w:rsidRPr="00710322" w14:paraId="642234B6" w14:textId="77777777" w:rsidTr="00F412A6">
        <w:trPr>
          <w:jc w:val="center"/>
        </w:trPr>
        <w:tc>
          <w:tcPr>
            <w:tcW w:w="405" w:type="dxa"/>
            <w:tcBorders>
              <w:bottom w:val="single" w:sz="4" w:space="0" w:color="000000" w:themeColor="text1"/>
            </w:tcBorders>
            <w:shd w:val="clear" w:color="auto" w:fill="auto"/>
          </w:tcPr>
          <w:p w14:paraId="368BD373" w14:textId="77777777" w:rsidR="00F412A6" w:rsidRPr="00710322" w:rsidRDefault="00F412A6" w:rsidP="0004727C"/>
        </w:tc>
        <w:tc>
          <w:tcPr>
            <w:tcW w:w="9173" w:type="dxa"/>
            <w:shd w:val="clear" w:color="auto" w:fill="auto"/>
          </w:tcPr>
          <w:p w14:paraId="2D3BA47E" w14:textId="77777777" w:rsidR="00F412A6" w:rsidRPr="00710322" w:rsidRDefault="00610DF8" w:rsidP="00F412A6">
            <w:r w:rsidRPr="00710322">
              <w:rPr>
                <w:b/>
              </w:rPr>
              <w:t>If no vendors respond to advertisement,</w:t>
            </w:r>
            <w:r w:rsidRPr="00710322">
              <w:t xml:space="preserve"> Agency submits Electronic Requisition (CRQS/CRSM). If vendors do respond and Purchasing Division determines there is competition, the Agency must follow process for a Request for Quotation </w:t>
            </w:r>
          </w:p>
        </w:tc>
      </w:tr>
      <w:tr w:rsidR="00710322" w:rsidRPr="00710322" w14:paraId="736DF8DF" w14:textId="77777777" w:rsidTr="00F412A6">
        <w:trPr>
          <w:jc w:val="center"/>
        </w:trPr>
        <w:tc>
          <w:tcPr>
            <w:tcW w:w="405" w:type="dxa"/>
            <w:tcBorders>
              <w:bottom w:val="single" w:sz="4" w:space="0" w:color="000000" w:themeColor="text1"/>
            </w:tcBorders>
            <w:shd w:val="clear" w:color="auto" w:fill="auto"/>
          </w:tcPr>
          <w:p w14:paraId="0F4D1A23" w14:textId="77777777" w:rsidR="00F412A6" w:rsidRPr="00710322" w:rsidRDefault="00F412A6" w:rsidP="0004727C"/>
        </w:tc>
        <w:tc>
          <w:tcPr>
            <w:tcW w:w="9173" w:type="dxa"/>
          </w:tcPr>
          <w:p w14:paraId="1BF07966" w14:textId="77777777" w:rsidR="00F412A6" w:rsidRPr="00D36F10" w:rsidRDefault="00F412A6" w:rsidP="00F412A6">
            <w:r w:rsidRPr="00D36F10">
              <w:rPr>
                <w:b/>
              </w:rPr>
              <w:t>Verification of Vendor Properly Registered with the Purchasing Division</w:t>
            </w:r>
            <w:r w:rsidR="006A04C8" w:rsidRPr="00D36F10">
              <w:rPr>
                <w:b/>
              </w:rPr>
              <w:t xml:space="preserve"> </w:t>
            </w:r>
            <w:r w:rsidR="006A04C8" w:rsidRPr="00D36F10">
              <w:t>(check for suspension or debarment)</w:t>
            </w:r>
            <w:r w:rsidR="00382E86" w:rsidRPr="00D36F10">
              <w:t xml:space="preserve">, and </w:t>
            </w:r>
            <w:r w:rsidR="00382E86" w:rsidRPr="00D36F10">
              <w:rPr>
                <w:b/>
              </w:rPr>
              <w:t xml:space="preserve">ensure Taxpayer Identification Number (TIN) in </w:t>
            </w:r>
            <w:r w:rsidR="00382E86" w:rsidRPr="00D36F10">
              <w:rPr>
                <w:b/>
                <w:i/>
              </w:rPr>
              <w:t>wv</w:t>
            </w:r>
            <w:r w:rsidR="00382E86" w:rsidRPr="00D36F10">
              <w:rPr>
                <w:b/>
              </w:rPr>
              <w:t>OASIS matches the TIN on the bid</w:t>
            </w:r>
          </w:p>
        </w:tc>
      </w:tr>
      <w:tr w:rsidR="00710322" w:rsidRPr="00710322" w14:paraId="3253E721" w14:textId="77777777" w:rsidTr="00F412A6">
        <w:trPr>
          <w:jc w:val="center"/>
        </w:trPr>
        <w:tc>
          <w:tcPr>
            <w:tcW w:w="405" w:type="dxa"/>
          </w:tcPr>
          <w:p w14:paraId="5CF17367" w14:textId="77777777" w:rsidR="00F412A6" w:rsidRPr="00710322" w:rsidRDefault="00F412A6" w:rsidP="0004727C"/>
        </w:tc>
        <w:tc>
          <w:tcPr>
            <w:tcW w:w="9173" w:type="dxa"/>
          </w:tcPr>
          <w:p w14:paraId="35E521F1" w14:textId="77777777" w:rsidR="00F412A6" w:rsidRPr="00710322" w:rsidRDefault="00F412A6" w:rsidP="006A04C8">
            <w:r w:rsidRPr="00710322">
              <w:rPr>
                <w:b/>
              </w:rPr>
              <w:t>Verification of Vendor in Good Standing</w:t>
            </w:r>
            <w:r w:rsidR="006A04C8" w:rsidRPr="00710322">
              <w:rPr>
                <w:b/>
              </w:rPr>
              <w:t xml:space="preserve"> within </w:t>
            </w:r>
            <w:r w:rsidR="006A04C8" w:rsidRPr="00710322">
              <w:rPr>
                <w:b/>
                <w:i/>
              </w:rPr>
              <w:t>wv</w:t>
            </w:r>
            <w:r w:rsidR="006A04C8" w:rsidRPr="00710322">
              <w:rPr>
                <w:b/>
              </w:rPr>
              <w:t>OASIS</w:t>
            </w:r>
            <w:r w:rsidRPr="00710322">
              <w:rPr>
                <w:b/>
              </w:rPr>
              <w:t xml:space="preserve"> </w:t>
            </w:r>
            <w:r w:rsidRPr="00710322">
              <w:t xml:space="preserve">(with all laws and requirements of the state, including Insurance Commission, </w:t>
            </w:r>
            <w:r w:rsidR="006A04C8" w:rsidRPr="00710322">
              <w:t xml:space="preserve">Federal </w:t>
            </w:r>
            <w:r w:rsidR="006E7CAC" w:rsidRPr="00710322">
              <w:t xml:space="preserve">and State </w:t>
            </w:r>
            <w:r w:rsidR="006A04C8" w:rsidRPr="00710322">
              <w:t xml:space="preserve">Debarment </w:t>
            </w:r>
            <w:r w:rsidR="00EE438E" w:rsidRPr="00710322">
              <w:t>and Workers Compensation)</w:t>
            </w:r>
          </w:p>
        </w:tc>
      </w:tr>
      <w:tr w:rsidR="00710322" w:rsidRPr="00710322" w14:paraId="3F67ADAA" w14:textId="77777777" w:rsidTr="00F412A6">
        <w:trPr>
          <w:jc w:val="center"/>
        </w:trPr>
        <w:tc>
          <w:tcPr>
            <w:tcW w:w="405" w:type="dxa"/>
          </w:tcPr>
          <w:p w14:paraId="57D6A8E4" w14:textId="77777777" w:rsidR="006A04C8" w:rsidRPr="00710322" w:rsidRDefault="006A04C8" w:rsidP="0004727C"/>
        </w:tc>
        <w:tc>
          <w:tcPr>
            <w:tcW w:w="9173" w:type="dxa"/>
          </w:tcPr>
          <w:p w14:paraId="611A0CBE" w14:textId="77777777" w:rsidR="006A04C8" w:rsidRPr="00D36F10" w:rsidRDefault="006A04C8" w:rsidP="006A04C8">
            <w:pPr>
              <w:rPr>
                <w:b/>
              </w:rPr>
            </w:pPr>
            <w:r w:rsidRPr="00D36F10">
              <w:rPr>
                <w:b/>
              </w:rPr>
              <w:t xml:space="preserve">Verification of Vendor in Good Standing with Secretary of State </w:t>
            </w:r>
            <w:r w:rsidRPr="00D36F10">
              <w:t>(check the Secretary of State’s database)</w:t>
            </w:r>
          </w:p>
        </w:tc>
      </w:tr>
      <w:tr w:rsidR="00710322" w:rsidRPr="00710322" w14:paraId="5E8BA95B" w14:textId="77777777" w:rsidTr="00F412A6">
        <w:trPr>
          <w:jc w:val="center"/>
        </w:trPr>
        <w:tc>
          <w:tcPr>
            <w:tcW w:w="405" w:type="dxa"/>
          </w:tcPr>
          <w:p w14:paraId="33678639" w14:textId="77777777" w:rsidR="006E7CAC" w:rsidRPr="00710322" w:rsidRDefault="006E7CAC" w:rsidP="006E7CAC"/>
        </w:tc>
        <w:tc>
          <w:tcPr>
            <w:tcW w:w="9173" w:type="dxa"/>
          </w:tcPr>
          <w:p w14:paraId="2594F51A" w14:textId="38D002FA" w:rsidR="006E7CAC" w:rsidRPr="00D36F10" w:rsidRDefault="008E6BC2" w:rsidP="006E7CAC">
            <w:pPr>
              <w:rPr>
                <w:b/>
              </w:rPr>
            </w:pPr>
            <w:r>
              <w:rPr>
                <w:b/>
              </w:rPr>
              <w:t>Certification of Non-Conflict of Interest</w:t>
            </w:r>
            <w:r w:rsidR="006E7CAC" w:rsidRPr="00D36F10">
              <w:rPr>
                <w:b/>
              </w:rPr>
              <w:t xml:space="preserve"> </w:t>
            </w:r>
            <w:r w:rsidR="006E7CAC" w:rsidRPr="00D36F10">
              <w:t xml:space="preserve">(signed by </w:t>
            </w:r>
            <w:r>
              <w:t>Agency Procurement Officer and other appropriate staff</w:t>
            </w:r>
            <w:r w:rsidR="006E7CAC" w:rsidRPr="00D36F10">
              <w:t>)</w:t>
            </w:r>
          </w:p>
        </w:tc>
      </w:tr>
      <w:tr w:rsidR="006E7CAC" w:rsidRPr="00710322" w14:paraId="541426FA" w14:textId="77777777" w:rsidTr="00F412A6">
        <w:trPr>
          <w:jc w:val="center"/>
        </w:trPr>
        <w:tc>
          <w:tcPr>
            <w:tcW w:w="405" w:type="dxa"/>
          </w:tcPr>
          <w:p w14:paraId="2EECE9C4" w14:textId="77777777" w:rsidR="006E7CAC" w:rsidRPr="00710322" w:rsidRDefault="006E7CAC" w:rsidP="006E7CAC"/>
        </w:tc>
        <w:tc>
          <w:tcPr>
            <w:tcW w:w="9173" w:type="dxa"/>
          </w:tcPr>
          <w:p w14:paraId="51D0D8A6" w14:textId="77777777" w:rsidR="006E7CAC" w:rsidRPr="00710322" w:rsidRDefault="006E7CAC" w:rsidP="006E7CAC">
            <w:pPr>
              <w:rPr>
                <w:b/>
              </w:rPr>
            </w:pPr>
            <w:r w:rsidRPr="00710322">
              <w:rPr>
                <w:b/>
              </w:rPr>
              <w:t xml:space="preserve">WV-96 Agreement Addendum (or WV-96A for Software) </w:t>
            </w:r>
            <w:r w:rsidRPr="00710322">
              <w:t>signed by vendor and agency, if applicable</w:t>
            </w:r>
          </w:p>
        </w:tc>
      </w:tr>
    </w:tbl>
    <w:p w14:paraId="24283A63" w14:textId="77777777" w:rsidR="00610DF8" w:rsidRPr="00D36F10" w:rsidRDefault="00610DF8" w:rsidP="0004727C"/>
    <w:p w14:paraId="36549B37" w14:textId="5737FBAA" w:rsidR="00E34BE9" w:rsidRPr="00D36F10" w:rsidRDefault="00F412A6" w:rsidP="0004727C">
      <w:r w:rsidRPr="00D36F10">
        <w:t xml:space="preserve">In cases where other vendors respond to the </w:t>
      </w:r>
      <w:r w:rsidR="00382E86" w:rsidRPr="00D36F10">
        <w:t>direct award</w:t>
      </w:r>
      <w:r w:rsidRPr="00D36F10">
        <w:t xml:space="preserve"> posting and it is determined competition is available, the agency is required to develop specifications and pursue the competitive bid process.</w:t>
      </w:r>
    </w:p>
    <w:p w14:paraId="66D3701C" w14:textId="7C7815E3" w:rsidR="00E34BE9" w:rsidRPr="00D36F10" w:rsidRDefault="006E7CAC" w:rsidP="0004727C">
      <w:r w:rsidRPr="00D36F10">
        <w:rPr>
          <w:i/>
          <w:sz w:val="20"/>
          <w:szCs w:val="20"/>
        </w:rPr>
        <w:t xml:space="preserve">Revised </w:t>
      </w:r>
      <w:r w:rsidR="00901AD5">
        <w:rPr>
          <w:i/>
          <w:sz w:val="20"/>
          <w:szCs w:val="20"/>
        </w:rPr>
        <w:t>July 1, 2022</w:t>
      </w:r>
    </w:p>
    <w:sectPr w:rsidR="00E34BE9" w:rsidRPr="00D36F10" w:rsidSect="00E34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4727C"/>
    <w:rsid w:val="0004727C"/>
    <w:rsid w:val="00093D17"/>
    <w:rsid w:val="000D7AA9"/>
    <w:rsid w:val="00173001"/>
    <w:rsid w:val="002148A0"/>
    <w:rsid w:val="00382E86"/>
    <w:rsid w:val="00400F12"/>
    <w:rsid w:val="00490921"/>
    <w:rsid w:val="00493040"/>
    <w:rsid w:val="004D04AD"/>
    <w:rsid w:val="006107F1"/>
    <w:rsid w:val="00610DF8"/>
    <w:rsid w:val="00693EA7"/>
    <w:rsid w:val="006A04C8"/>
    <w:rsid w:val="006B1310"/>
    <w:rsid w:val="006E7CAC"/>
    <w:rsid w:val="00710322"/>
    <w:rsid w:val="00732882"/>
    <w:rsid w:val="007721B7"/>
    <w:rsid w:val="007A615A"/>
    <w:rsid w:val="00801BD1"/>
    <w:rsid w:val="00871170"/>
    <w:rsid w:val="008E5CE2"/>
    <w:rsid w:val="008E6BC2"/>
    <w:rsid w:val="00901AD5"/>
    <w:rsid w:val="00B233B3"/>
    <w:rsid w:val="00C052E0"/>
    <w:rsid w:val="00C57796"/>
    <w:rsid w:val="00C638DF"/>
    <w:rsid w:val="00C9589E"/>
    <w:rsid w:val="00C962F9"/>
    <w:rsid w:val="00D36F10"/>
    <w:rsid w:val="00D52FBE"/>
    <w:rsid w:val="00D62995"/>
    <w:rsid w:val="00D8382A"/>
    <w:rsid w:val="00E05117"/>
    <w:rsid w:val="00E34BE9"/>
    <w:rsid w:val="00EE438E"/>
    <w:rsid w:val="00F4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0FE6"/>
  <w15:docId w15:val="{B2FFE2DC-E187-4944-8E1F-EFAEA04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b321016</dc:creator>
  <cp:lastModifiedBy>Knapp, Samantha S</cp:lastModifiedBy>
  <cp:revision>24</cp:revision>
  <cp:lastPrinted>2016-04-01T19:24:00Z</cp:lastPrinted>
  <dcterms:created xsi:type="dcterms:W3CDTF">2012-02-29T02:47:00Z</dcterms:created>
  <dcterms:modified xsi:type="dcterms:W3CDTF">2022-08-15T14:57:00Z</dcterms:modified>
</cp:coreProperties>
</file>