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A7EB3" w14:textId="77777777" w:rsidR="007A615A" w:rsidRPr="0004727C" w:rsidRDefault="0004727C" w:rsidP="0004727C">
      <w:pPr>
        <w:jc w:val="center"/>
        <w:rPr>
          <w:b/>
          <w:sz w:val="36"/>
          <w:szCs w:val="36"/>
        </w:rPr>
      </w:pPr>
      <w:r w:rsidRPr="0004727C">
        <w:rPr>
          <w:b/>
          <w:sz w:val="36"/>
          <w:szCs w:val="36"/>
        </w:rPr>
        <w:t>DOC</w:t>
      </w:r>
      <w:r>
        <w:rPr>
          <w:b/>
          <w:sz w:val="36"/>
          <w:szCs w:val="36"/>
        </w:rPr>
        <w:t>UMENTS REQUIRED FROM AGENCY</w:t>
      </w:r>
      <w:r w:rsidR="007C6049">
        <w:rPr>
          <w:b/>
          <w:sz w:val="36"/>
          <w:szCs w:val="36"/>
        </w:rPr>
        <w:br/>
      </w:r>
      <w:r>
        <w:rPr>
          <w:b/>
          <w:sz w:val="36"/>
          <w:szCs w:val="36"/>
        </w:rPr>
        <w:t>FOR</w:t>
      </w:r>
      <w:r w:rsidR="007C6049">
        <w:rPr>
          <w:b/>
          <w:sz w:val="36"/>
          <w:szCs w:val="36"/>
        </w:rPr>
        <w:t xml:space="preserve"> </w:t>
      </w:r>
      <w:r w:rsidRPr="0004727C">
        <w:rPr>
          <w:b/>
          <w:sz w:val="36"/>
          <w:szCs w:val="36"/>
        </w:rPr>
        <w:t>A</w:t>
      </w:r>
      <w:r w:rsidR="0091295C">
        <w:rPr>
          <w:b/>
          <w:sz w:val="36"/>
          <w:szCs w:val="36"/>
        </w:rPr>
        <w:t xml:space="preserve"> CENTRAL DELIVERY ORDER</w:t>
      </w:r>
      <w:r w:rsidR="0091295C">
        <w:rPr>
          <w:b/>
          <w:sz w:val="36"/>
          <w:szCs w:val="36"/>
        </w:rPr>
        <w:br/>
      </w:r>
    </w:p>
    <w:p w14:paraId="613B6E4B" w14:textId="77777777" w:rsidR="0004727C" w:rsidRPr="0091295C" w:rsidRDefault="0091295C" w:rsidP="0091295C">
      <w:pPr>
        <w:pStyle w:val="Normal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1295C">
        <w:rPr>
          <w:rFonts w:asciiTheme="minorHAnsi" w:hAnsiTheme="minorHAnsi"/>
          <w:b/>
          <w:sz w:val="22"/>
          <w:szCs w:val="22"/>
        </w:rPr>
        <w:t>Central Delivery Order</w:t>
      </w:r>
      <w:r w:rsidR="0004727C" w:rsidRPr="0091295C">
        <w:rPr>
          <w:rFonts w:asciiTheme="minorHAnsi" w:hAnsiTheme="minorHAnsi"/>
          <w:b/>
          <w:sz w:val="22"/>
          <w:szCs w:val="22"/>
        </w:rPr>
        <w:t>:</w:t>
      </w:r>
      <w:r w:rsidR="0004727C" w:rsidRPr="0091295C">
        <w:rPr>
          <w:rFonts w:asciiTheme="minorHAnsi" w:hAnsiTheme="minorHAnsi"/>
          <w:sz w:val="22"/>
          <w:szCs w:val="22"/>
        </w:rPr>
        <w:t xml:space="preserve"> </w:t>
      </w:r>
      <w:r w:rsidRPr="0091295C">
        <w:rPr>
          <w:rFonts w:asciiTheme="minorHAnsi" w:hAnsiTheme="minorHAnsi" w:cs="Arial"/>
          <w:color w:val="000000"/>
          <w:sz w:val="22"/>
          <w:szCs w:val="22"/>
        </w:rPr>
        <w:t xml:space="preserve">A written order to the contractor authorizing quantities of commodities and/or services to be delivered all in accordance with the terms, conditions, and prices stipulated in the original contract. </w:t>
      </w:r>
    </w:p>
    <w:p w14:paraId="40032836" w14:textId="77777777" w:rsidR="0004727C" w:rsidRDefault="0004727C" w:rsidP="0004727C">
      <w:r>
        <w:t>The information below is a checklist of agency responsibilities in processing a</w:t>
      </w:r>
      <w:r w:rsidR="004532D6">
        <w:t>n Equipment</w:t>
      </w:r>
      <w:r>
        <w:t xml:space="preserve"> </w:t>
      </w:r>
      <w:r w:rsidR="007C6049">
        <w:t>Change Order</w:t>
      </w:r>
      <w:r>
        <w:t>. Please note that while this information is accurate in most cases, there may be occasion where additional information may be necessary or required.</w:t>
      </w:r>
    </w:p>
    <w:p w14:paraId="542A67D9" w14:textId="77777777" w:rsidR="0004727C" w:rsidRPr="0004727C" w:rsidRDefault="0004727C" w:rsidP="00047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4727C">
        <w:rPr>
          <w:b/>
          <w:sz w:val="28"/>
          <w:szCs w:val="28"/>
        </w:rPr>
        <w:t xml:space="preserve">CHECKLIST FOR </w:t>
      </w:r>
      <w:r w:rsidR="0091295C">
        <w:rPr>
          <w:b/>
          <w:sz w:val="28"/>
          <w:szCs w:val="28"/>
        </w:rPr>
        <w:t>CENTRAL DELIVERY ORDER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5"/>
        <w:gridCol w:w="9173"/>
      </w:tblGrid>
      <w:tr w:rsidR="0004727C" w14:paraId="3A466363" w14:textId="77777777" w:rsidTr="007C6049">
        <w:trPr>
          <w:jc w:val="center"/>
        </w:trPr>
        <w:tc>
          <w:tcPr>
            <w:tcW w:w="405" w:type="dxa"/>
            <w:tcBorders>
              <w:bottom w:val="single" w:sz="4" w:space="0" w:color="auto"/>
            </w:tcBorders>
          </w:tcPr>
          <w:p w14:paraId="79DECD90" w14:textId="77777777" w:rsidR="0004727C" w:rsidRPr="007C6049" w:rsidRDefault="00FE1FE8" w:rsidP="0004727C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9173" w:type="dxa"/>
            <w:tcBorders>
              <w:bottom w:val="single" w:sz="4" w:space="0" w:color="auto"/>
            </w:tcBorders>
          </w:tcPr>
          <w:p w14:paraId="7381166E" w14:textId="77777777" w:rsidR="0004727C" w:rsidRPr="0004727C" w:rsidRDefault="0004727C" w:rsidP="0004727C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7C6049" w14:paraId="35439AAC" w14:textId="77777777" w:rsidTr="007C6049">
        <w:trPr>
          <w:jc w:val="center"/>
        </w:trPr>
        <w:tc>
          <w:tcPr>
            <w:tcW w:w="405" w:type="dxa"/>
          </w:tcPr>
          <w:p w14:paraId="395F9652" w14:textId="77777777" w:rsidR="007C6049" w:rsidRDefault="007C6049" w:rsidP="0004727C"/>
        </w:tc>
        <w:tc>
          <w:tcPr>
            <w:tcW w:w="9173" w:type="dxa"/>
            <w:tcBorders>
              <w:bottom w:val="single" w:sz="4" w:space="0" w:color="000000" w:themeColor="text1"/>
            </w:tcBorders>
          </w:tcPr>
          <w:p w14:paraId="23169AF6" w14:textId="77777777" w:rsidR="007C6049" w:rsidRDefault="007C6049" w:rsidP="00663F42">
            <w:r w:rsidRPr="0004727C">
              <w:rPr>
                <w:b/>
              </w:rPr>
              <w:t>Pre-approvals</w:t>
            </w:r>
            <w:r>
              <w:t>, when applicable (such as Attorney General, Chief Technology Officer/IS&amp;C, Design Build</w:t>
            </w:r>
            <w:r w:rsidR="00BF4CDD">
              <w:t xml:space="preserve"> Board</w:t>
            </w:r>
            <w:r>
              <w:t xml:space="preserve">, Capitol Building Commission, Surplus Property, </w:t>
            </w:r>
            <w:bookmarkStart w:id="0" w:name="_GoBack"/>
            <w:bookmarkEnd w:id="0"/>
            <w:r>
              <w:t>Statewide Interoperability Executive Committee)</w:t>
            </w:r>
          </w:p>
        </w:tc>
      </w:tr>
      <w:tr w:rsidR="00C66CAE" w:rsidRPr="00C66CAE" w14:paraId="2F8B2A60" w14:textId="77777777" w:rsidTr="007C6049">
        <w:trPr>
          <w:jc w:val="center"/>
        </w:trPr>
        <w:tc>
          <w:tcPr>
            <w:tcW w:w="405" w:type="dxa"/>
            <w:tcBorders>
              <w:bottom w:val="single" w:sz="4" w:space="0" w:color="000000" w:themeColor="text1"/>
            </w:tcBorders>
          </w:tcPr>
          <w:p w14:paraId="7D918103" w14:textId="77777777" w:rsidR="007C6049" w:rsidRPr="00C66CAE" w:rsidRDefault="007C6049" w:rsidP="0004727C"/>
        </w:tc>
        <w:tc>
          <w:tcPr>
            <w:tcW w:w="9173" w:type="dxa"/>
          </w:tcPr>
          <w:p w14:paraId="520F49B3" w14:textId="187A1FC9" w:rsidR="007C6049" w:rsidRPr="00C66CAE" w:rsidRDefault="004532D6" w:rsidP="0004727C">
            <w:r w:rsidRPr="00C66CAE">
              <w:rPr>
                <w:b/>
              </w:rPr>
              <w:t>Attach All Appropriate Contract Information</w:t>
            </w:r>
            <w:r w:rsidRPr="00C66CAE">
              <w:t xml:space="preserve">, </w:t>
            </w:r>
            <w:r w:rsidR="003E00F4" w:rsidRPr="00C66CAE">
              <w:t>if</w:t>
            </w:r>
            <w:r w:rsidRPr="00C66CAE">
              <w:t xml:space="preserve"> </w:t>
            </w:r>
            <w:r w:rsidR="006C0270" w:rsidRPr="00C66CAE">
              <w:t>applicable</w:t>
            </w:r>
          </w:p>
        </w:tc>
      </w:tr>
      <w:tr w:rsidR="00C66CAE" w:rsidRPr="00C66CAE" w14:paraId="3B0550A9" w14:textId="77777777" w:rsidTr="007C6049">
        <w:trPr>
          <w:jc w:val="center"/>
        </w:trPr>
        <w:tc>
          <w:tcPr>
            <w:tcW w:w="405" w:type="dxa"/>
          </w:tcPr>
          <w:p w14:paraId="08E57042" w14:textId="77777777" w:rsidR="007C6049" w:rsidRPr="00C66CAE" w:rsidRDefault="007C6049" w:rsidP="0004727C"/>
        </w:tc>
        <w:tc>
          <w:tcPr>
            <w:tcW w:w="9173" w:type="dxa"/>
          </w:tcPr>
          <w:p w14:paraId="65103D1C" w14:textId="77777777" w:rsidR="007C6049" w:rsidRPr="00C66CAE" w:rsidRDefault="0091295C" w:rsidP="0004727C">
            <w:r w:rsidRPr="00C66CAE">
              <w:rPr>
                <w:b/>
              </w:rPr>
              <w:t xml:space="preserve">Verification of Vendor Properly Registered with the Purchasing Division </w:t>
            </w:r>
            <w:r w:rsidRPr="00C66CAE">
              <w:t>(check for suspension or debarment)</w:t>
            </w:r>
            <w:r w:rsidR="003E00F4" w:rsidRPr="00C66CAE">
              <w:t xml:space="preserve">, and </w:t>
            </w:r>
            <w:r w:rsidR="003E00F4" w:rsidRPr="00C66CAE">
              <w:rPr>
                <w:b/>
              </w:rPr>
              <w:t xml:space="preserve">ensure Taxpayer Identification Number (TIN) in </w:t>
            </w:r>
            <w:proofErr w:type="spellStart"/>
            <w:r w:rsidR="003E00F4" w:rsidRPr="00C66CAE">
              <w:rPr>
                <w:b/>
                <w:i/>
              </w:rPr>
              <w:t>wv</w:t>
            </w:r>
            <w:r w:rsidR="003E00F4" w:rsidRPr="00C66CAE">
              <w:rPr>
                <w:b/>
              </w:rPr>
              <w:t>OASIS</w:t>
            </w:r>
            <w:proofErr w:type="spellEnd"/>
            <w:r w:rsidR="003E00F4" w:rsidRPr="00C66CAE">
              <w:rPr>
                <w:b/>
              </w:rPr>
              <w:t xml:space="preserve"> matches the TIN on the bid</w:t>
            </w:r>
          </w:p>
        </w:tc>
      </w:tr>
      <w:tr w:rsidR="00C66CAE" w:rsidRPr="00C66CAE" w14:paraId="252A377B" w14:textId="77777777" w:rsidTr="0091295C">
        <w:trPr>
          <w:jc w:val="center"/>
        </w:trPr>
        <w:tc>
          <w:tcPr>
            <w:tcW w:w="405" w:type="dxa"/>
          </w:tcPr>
          <w:p w14:paraId="55F4360A" w14:textId="77777777" w:rsidR="007C6049" w:rsidRPr="00C66CAE" w:rsidRDefault="007C6049" w:rsidP="0004727C"/>
        </w:tc>
        <w:tc>
          <w:tcPr>
            <w:tcW w:w="9173" w:type="dxa"/>
          </w:tcPr>
          <w:p w14:paraId="14CA04E3" w14:textId="77777777" w:rsidR="007C6049" w:rsidRPr="00C66CAE" w:rsidRDefault="0091295C" w:rsidP="0004727C">
            <w:pPr>
              <w:rPr>
                <w:b/>
              </w:rPr>
            </w:pPr>
            <w:r w:rsidRPr="00C66CAE">
              <w:rPr>
                <w:b/>
              </w:rPr>
              <w:t xml:space="preserve">Verification of Vendor in Good Standing within </w:t>
            </w:r>
            <w:proofErr w:type="spellStart"/>
            <w:r w:rsidRPr="00C66CAE">
              <w:rPr>
                <w:b/>
                <w:i/>
              </w:rPr>
              <w:t>wv</w:t>
            </w:r>
            <w:r w:rsidRPr="00C66CAE">
              <w:rPr>
                <w:b/>
              </w:rPr>
              <w:t>OASIS</w:t>
            </w:r>
            <w:proofErr w:type="spellEnd"/>
            <w:r w:rsidRPr="00C66CAE">
              <w:rPr>
                <w:b/>
              </w:rPr>
              <w:t xml:space="preserve"> </w:t>
            </w:r>
            <w:r w:rsidRPr="00C66CAE">
              <w:t xml:space="preserve">(with all laws and requirements of the state, including Insurance Commission, Federal </w:t>
            </w:r>
            <w:r w:rsidR="00A37C65" w:rsidRPr="00C66CAE">
              <w:t xml:space="preserve">and State </w:t>
            </w:r>
            <w:r w:rsidRPr="00C66CAE">
              <w:t>Deba</w:t>
            </w:r>
            <w:r w:rsidR="006C0270" w:rsidRPr="00C66CAE">
              <w:t>rment and Workers Compensation)</w:t>
            </w:r>
          </w:p>
        </w:tc>
      </w:tr>
      <w:tr w:rsidR="0091295C" w:rsidRPr="00C66CAE" w14:paraId="01DF9E8A" w14:textId="77777777" w:rsidTr="007C6049">
        <w:trPr>
          <w:jc w:val="center"/>
        </w:trPr>
        <w:tc>
          <w:tcPr>
            <w:tcW w:w="405" w:type="dxa"/>
            <w:tcBorders>
              <w:bottom w:val="single" w:sz="4" w:space="0" w:color="000000" w:themeColor="text1"/>
            </w:tcBorders>
          </w:tcPr>
          <w:p w14:paraId="5F9F3A4E" w14:textId="77777777" w:rsidR="0091295C" w:rsidRPr="00C66CAE" w:rsidRDefault="0091295C" w:rsidP="0004727C"/>
        </w:tc>
        <w:tc>
          <w:tcPr>
            <w:tcW w:w="9173" w:type="dxa"/>
          </w:tcPr>
          <w:p w14:paraId="7A8CAD41" w14:textId="77777777" w:rsidR="0091295C" w:rsidRPr="00C66CAE" w:rsidRDefault="0091295C" w:rsidP="00F6328F">
            <w:pPr>
              <w:rPr>
                <w:b/>
              </w:rPr>
            </w:pPr>
            <w:r w:rsidRPr="00C66CAE">
              <w:rPr>
                <w:b/>
              </w:rPr>
              <w:t xml:space="preserve">Verification of Vendor in Good Standing with Secretary of State </w:t>
            </w:r>
            <w:r w:rsidRPr="00C66CAE">
              <w:t>(check the Secretary of State’s database)</w:t>
            </w:r>
          </w:p>
        </w:tc>
      </w:tr>
    </w:tbl>
    <w:p w14:paraId="7AD1B46C" w14:textId="77777777" w:rsidR="0004727C" w:rsidRPr="00C66CAE" w:rsidRDefault="0004727C" w:rsidP="0004727C"/>
    <w:p w14:paraId="5A039E74" w14:textId="77777777" w:rsidR="0002163D" w:rsidRPr="00C66CAE" w:rsidRDefault="0002163D" w:rsidP="0002163D">
      <w:pPr>
        <w:rPr>
          <w:i/>
          <w:sz w:val="20"/>
          <w:szCs w:val="20"/>
        </w:rPr>
      </w:pPr>
      <w:r w:rsidRPr="00C66CAE">
        <w:rPr>
          <w:i/>
          <w:sz w:val="20"/>
          <w:szCs w:val="20"/>
        </w:rPr>
        <w:t xml:space="preserve">Revised </w:t>
      </w:r>
      <w:r w:rsidR="003E00F4" w:rsidRPr="00C66CAE">
        <w:rPr>
          <w:i/>
          <w:sz w:val="20"/>
          <w:szCs w:val="20"/>
        </w:rPr>
        <w:t>June 8</w:t>
      </w:r>
      <w:r w:rsidR="005F3644" w:rsidRPr="00C66CAE">
        <w:rPr>
          <w:i/>
          <w:sz w:val="20"/>
          <w:szCs w:val="20"/>
        </w:rPr>
        <w:t>, 2018</w:t>
      </w:r>
    </w:p>
    <w:p w14:paraId="57E2A56D" w14:textId="77777777" w:rsidR="00E34BE9" w:rsidRPr="00E34BE9" w:rsidRDefault="00E34BE9" w:rsidP="0004727C"/>
    <w:sectPr w:rsidR="00E34BE9" w:rsidRPr="00E34BE9" w:rsidSect="00E34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7C"/>
    <w:rsid w:val="0002163D"/>
    <w:rsid w:val="0004727C"/>
    <w:rsid w:val="00084E55"/>
    <w:rsid w:val="00093D17"/>
    <w:rsid w:val="002C5D39"/>
    <w:rsid w:val="003E00F4"/>
    <w:rsid w:val="004532D6"/>
    <w:rsid w:val="005F3644"/>
    <w:rsid w:val="00663F42"/>
    <w:rsid w:val="006B1310"/>
    <w:rsid w:val="006C0270"/>
    <w:rsid w:val="00722D00"/>
    <w:rsid w:val="007A615A"/>
    <w:rsid w:val="007B4CA2"/>
    <w:rsid w:val="007C6049"/>
    <w:rsid w:val="008E5CE2"/>
    <w:rsid w:val="0091295C"/>
    <w:rsid w:val="009B042A"/>
    <w:rsid w:val="00A37C65"/>
    <w:rsid w:val="00B444C9"/>
    <w:rsid w:val="00BF3A61"/>
    <w:rsid w:val="00BF4CDD"/>
    <w:rsid w:val="00C66CAE"/>
    <w:rsid w:val="00C94CCC"/>
    <w:rsid w:val="00C962F9"/>
    <w:rsid w:val="00D103E2"/>
    <w:rsid w:val="00D33A1B"/>
    <w:rsid w:val="00D62995"/>
    <w:rsid w:val="00E05117"/>
    <w:rsid w:val="00E34BE9"/>
    <w:rsid w:val="00EB0913"/>
    <w:rsid w:val="00FE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E6D4"/>
  <w15:docId w15:val="{21834100-6FA8-4A2B-BD12-BCFD465A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1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b321016</dc:creator>
  <cp:lastModifiedBy>Knapp, Samantha S</cp:lastModifiedBy>
  <cp:revision>18</cp:revision>
  <cp:lastPrinted>2015-06-26T13:22:00Z</cp:lastPrinted>
  <dcterms:created xsi:type="dcterms:W3CDTF">2012-02-29T02:59:00Z</dcterms:created>
  <dcterms:modified xsi:type="dcterms:W3CDTF">2018-06-01T13:21:00Z</dcterms:modified>
</cp:coreProperties>
</file>